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9" w:rsidRDefault="00445CC1" w:rsidP="004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866EC" w:rsidRDefault="00B96BC2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Администрация городского поселения Новоаганск, являющаяся организатором торгов, объявляет о проведении аукциона, открытого по составу участников, с открытой формой подачи предложений, по продаже права на заключение договор</w:t>
      </w:r>
      <w:r w:rsidR="00B866EC">
        <w:rPr>
          <w:rFonts w:ascii="Times New Roman" w:hAnsi="Times New Roman" w:cs="Times New Roman"/>
          <w:sz w:val="24"/>
          <w:szCs w:val="24"/>
        </w:rPr>
        <w:t>а</w:t>
      </w:r>
      <w:r w:rsidRPr="00FB5396">
        <w:rPr>
          <w:rFonts w:ascii="Times New Roman" w:hAnsi="Times New Roman" w:cs="Times New Roman"/>
          <w:sz w:val="24"/>
          <w:szCs w:val="24"/>
        </w:rPr>
        <w:t xml:space="preserve"> аренды земельного участка.</w:t>
      </w:r>
      <w:r w:rsidR="009C3220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33" w:rsidRPr="008D0833" w:rsidRDefault="008D0833" w:rsidP="008D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33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постановлением администрации городского поселения Новоаганск </w:t>
      </w:r>
      <w:r w:rsidRPr="006C01BE">
        <w:rPr>
          <w:rFonts w:ascii="Times New Roman" w:hAnsi="Times New Roman" w:cs="Times New Roman"/>
          <w:sz w:val="24"/>
          <w:szCs w:val="24"/>
        </w:rPr>
        <w:t xml:space="preserve">от </w:t>
      </w:r>
      <w:r w:rsidR="006C01BE" w:rsidRPr="006C01BE">
        <w:rPr>
          <w:rFonts w:ascii="Times New Roman" w:hAnsi="Times New Roman" w:cs="Times New Roman"/>
          <w:sz w:val="24"/>
          <w:szCs w:val="24"/>
        </w:rPr>
        <w:t>11.07.2019 № 270</w:t>
      </w:r>
      <w:r w:rsidRPr="006C01BE">
        <w:rPr>
          <w:rFonts w:ascii="Times New Roman" w:hAnsi="Times New Roman" w:cs="Times New Roman"/>
          <w:sz w:val="24"/>
          <w:szCs w:val="24"/>
        </w:rPr>
        <w:t xml:space="preserve"> «</w:t>
      </w:r>
      <w:r w:rsidRPr="008D0833">
        <w:rPr>
          <w:rFonts w:ascii="Times New Roman" w:hAnsi="Times New Roman" w:cs="Times New Roman"/>
          <w:sz w:val="24"/>
          <w:szCs w:val="24"/>
        </w:rPr>
        <w:t>О проведении аукциона, открытого по составу участников, с открытой формой подачи предложений, по продаже прав на заключение сроком на 7 лет договора аренды земельного участка»,</w:t>
      </w:r>
      <w:r w:rsidRPr="008D0833">
        <w:rPr>
          <w:rFonts w:ascii="Times New Roman" w:hAnsi="Times New Roman" w:cs="Times New Roman"/>
          <w:b/>
          <w:sz w:val="24"/>
          <w:szCs w:val="24"/>
        </w:rPr>
        <w:t xml:space="preserve"> и состоится 1</w:t>
      </w:r>
      <w:r w:rsidR="00EB1DB0">
        <w:rPr>
          <w:rFonts w:ascii="Times New Roman" w:hAnsi="Times New Roman" w:cs="Times New Roman"/>
          <w:b/>
          <w:sz w:val="24"/>
          <w:szCs w:val="24"/>
        </w:rPr>
        <w:t>6</w:t>
      </w:r>
      <w:r w:rsidRPr="008D0833">
        <w:rPr>
          <w:rFonts w:ascii="Times New Roman" w:hAnsi="Times New Roman" w:cs="Times New Roman"/>
          <w:b/>
          <w:sz w:val="24"/>
          <w:szCs w:val="24"/>
        </w:rPr>
        <w:t xml:space="preserve"> августа 2019  года в 15 часов 00 минут местного времени</w:t>
      </w:r>
      <w:r w:rsidRPr="008D0833">
        <w:rPr>
          <w:rFonts w:ascii="Times New Roman" w:hAnsi="Times New Roman" w:cs="Times New Roman"/>
          <w:sz w:val="24"/>
          <w:szCs w:val="24"/>
        </w:rPr>
        <w:t xml:space="preserve"> по адресу: п.г.т. Новоаганск, ул. </w:t>
      </w:r>
      <w:proofErr w:type="spellStart"/>
      <w:r w:rsidRPr="008D0833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Pr="008D083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D0833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8D0833">
        <w:rPr>
          <w:rFonts w:ascii="Times New Roman" w:hAnsi="Times New Roman" w:cs="Times New Roman"/>
          <w:sz w:val="24"/>
          <w:szCs w:val="24"/>
        </w:rPr>
        <w:t xml:space="preserve">, д. 16, здание администрации </w:t>
      </w:r>
      <w:proofErr w:type="spellStart"/>
      <w:r w:rsidRPr="008D083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D0833">
        <w:rPr>
          <w:rFonts w:ascii="Times New Roman" w:hAnsi="Times New Roman" w:cs="Times New Roman"/>
          <w:sz w:val="24"/>
          <w:szCs w:val="24"/>
        </w:rPr>
        <w:t xml:space="preserve">. Новоаганск. </w:t>
      </w:r>
    </w:p>
    <w:p w:rsidR="009C3220" w:rsidRPr="00FB5396" w:rsidRDefault="00226BE2" w:rsidP="008D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EC">
        <w:rPr>
          <w:rFonts w:ascii="Times New Roman" w:hAnsi="Times New Roman" w:cs="Times New Roman"/>
          <w:sz w:val="24"/>
          <w:szCs w:val="24"/>
        </w:rPr>
        <w:t>Форма платежа ежеквартальная.</w:t>
      </w:r>
    </w:p>
    <w:p w:rsidR="008D0833" w:rsidRPr="008D0833" w:rsidRDefault="008D0833" w:rsidP="008D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33">
        <w:rPr>
          <w:rFonts w:ascii="Times New Roman" w:hAnsi="Times New Roman" w:cs="Times New Roman"/>
          <w:sz w:val="24"/>
          <w:szCs w:val="24"/>
          <w:u w:val="single"/>
        </w:rPr>
        <w:t>Предмет аукциона</w:t>
      </w:r>
      <w:r w:rsidRPr="008D08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833" w:rsidRPr="008D0833" w:rsidRDefault="008D0833" w:rsidP="008D08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83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8D0833">
        <w:rPr>
          <w:rFonts w:ascii="Times New Roman" w:hAnsi="Times New Roman" w:cs="Times New Roman"/>
          <w:sz w:val="24"/>
          <w:szCs w:val="24"/>
        </w:rPr>
        <w:t xml:space="preserve"> с кадастровым номером 86:04:0000003:594, площадью 9700 кв.м., разрешенное использование – </w:t>
      </w:r>
      <w:proofErr w:type="spellStart"/>
      <w:r w:rsidRPr="008D0833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8D0833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ул. Транспортная, п.г.т. Новоаганск, Нижневартовский район, Ханты-Мансийский автономный округ – </w:t>
      </w:r>
      <w:proofErr w:type="spellStart"/>
      <w:r w:rsidRPr="008D0833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D0833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пунктов.</w:t>
      </w:r>
    </w:p>
    <w:p w:rsidR="008D0833" w:rsidRPr="008D0833" w:rsidRDefault="008D0833" w:rsidP="008D08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833">
        <w:rPr>
          <w:rFonts w:ascii="Times New Roman" w:hAnsi="Times New Roman" w:cs="Times New Roman"/>
          <w:sz w:val="24"/>
          <w:szCs w:val="24"/>
        </w:rPr>
        <w:t xml:space="preserve">Предельные параметры строительства: минимальные отступы от границ земельного участка до жилого дома – 3м.; минимальные отступы от красных линий улиц – 5 м., предельное количество этажей – 8, максимальный процент застройки земельного участка – 52,8  </w:t>
      </w:r>
    </w:p>
    <w:p w:rsidR="00184117" w:rsidRPr="00FB5396" w:rsidRDefault="00184117" w:rsidP="006E06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396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техническим условиям: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652"/>
        <w:gridCol w:w="4144"/>
      </w:tblGrid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3652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сетедержателя</w:t>
            </w:r>
            <w:proofErr w:type="spellEnd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номер технических условий</w:t>
            </w:r>
          </w:p>
        </w:tc>
        <w:tc>
          <w:tcPr>
            <w:tcW w:w="4144" w:type="dxa"/>
            <w:shd w:val="clear" w:color="auto" w:fill="auto"/>
          </w:tcPr>
          <w:p w:rsidR="00FB5396" w:rsidRPr="00FB5396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A13F0F" w:rsidRDefault="00FB5396" w:rsidP="00DB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652" w:type="dxa"/>
            <w:shd w:val="clear" w:color="auto" w:fill="auto"/>
          </w:tcPr>
          <w:p w:rsidR="00FB5396" w:rsidRPr="00A13F0F" w:rsidRDefault="004B1B66" w:rsidP="00DB78CB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 w:rsidRPr="00296BB1">
              <w:rPr>
                <w:sz w:val="24"/>
                <w:szCs w:val="24"/>
              </w:rPr>
              <w:t>ОАО «</w:t>
            </w:r>
            <w:proofErr w:type="spellStart"/>
            <w:r w:rsidRPr="00296BB1">
              <w:rPr>
                <w:sz w:val="24"/>
                <w:szCs w:val="24"/>
              </w:rPr>
              <w:t>Аганское</w:t>
            </w:r>
            <w:proofErr w:type="spellEnd"/>
            <w:r w:rsidRPr="00296BB1">
              <w:rPr>
                <w:sz w:val="24"/>
                <w:szCs w:val="24"/>
              </w:rPr>
              <w:t xml:space="preserve"> многопрофильное жилищно-коммунальное управление» от </w:t>
            </w:r>
            <w:r>
              <w:rPr>
                <w:sz w:val="24"/>
                <w:szCs w:val="24"/>
              </w:rPr>
              <w:t>26.06.2019 № 1174</w:t>
            </w:r>
          </w:p>
        </w:tc>
        <w:tc>
          <w:tcPr>
            <w:tcW w:w="4144" w:type="dxa"/>
            <w:shd w:val="clear" w:color="auto" w:fill="auto"/>
          </w:tcPr>
          <w:p w:rsidR="00D72E3E" w:rsidRPr="00D72E3E" w:rsidRDefault="00D72E3E" w:rsidP="00EA49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FB5396" w:rsidRPr="00A13F0F" w:rsidRDefault="00D72E3E" w:rsidP="00EA49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72E3E">
              <w:rPr>
                <w:rFonts w:ascii="Times New Roman" w:hAnsi="Times New Roman" w:cs="Times New Roman"/>
                <w:sz w:val="24"/>
                <w:szCs w:val="24"/>
              </w:rPr>
              <w:t xml:space="preserve">3 года. Источник теплоснабжения : котельная Центральная. Параметры теплоносителя – согласно температурного графика, давление в точке подключения З1/З2=4,6/4,4 </w:t>
            </w:r>
            <w:proofErr w:type="spellStart"/>
            <w:r w:rsidRPr="00D72E3E">
              <w:rPr>
                <w:rFonts w:ascii="Times New Roman" w:hAnsi="Times New Roman" w:cs="Times New Roman"/>
                <w:sz w:val="24"/>
                <w:szCs w:val="24"/>
              </w:rPr>
              <w:t>кг.с</w:t>
            </w:r>
            <w:proofErr w:type="spellEnd"/>
            <w:r w:rsidRPr="00D72E3E">
              <w:rPr>
                <w:rFonts w:ascii="Times New Roman" w:hAnsi="Times New Roman" w:cs="Times New Roman"/>
                <w:sz w:val="24"/>
                <w:szCs w:val="24"/>
              </w:rPr>
              <w:t>/см2, максимальная нагрузка в точке подключения – 0,03 Гкал/ч. Разработать проект на наружные сети теплоснабжения от ТК-62 до проектируемого жилого дома. Систему теплоснабжения подключить по закрытой схеме. Электронный образ размещен на официальном сайте Российской Федерации в сети «Интернет»</w:t>
            </w:r>
          </w:p>
        </w:tc>
      </w:tr>
      <w:tr w:rsidR="00FB5396" w:rsidRPr="00FB5396" w:rsidTr="00FB5396">
        <w:tc>
          <w:tcPr>
            <w:tcW w:w="2836" w:type="dxa"/>
            <w:shd w:val="clear" w:color="auto" w:fill="auto"/>
          </w:tcPr>
          <w:p w:rsidR="00FB5396" w:rsidRPr="00A13F0F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Водоснабжение/</w:t>
            </w:r>
          </w:p>
          <w:p w:rsidR="00FB5396" w:rsidRPr="00A13F0F" w:rsidRDefault="00FB5396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652" w:type="dxa"/>
            <w:shd w:val="clear" w:color="auto" w:fill="auto"/>
          </w:tcPr>
          <w:p w:rsidR="004B1B66" w:rsidRPr="00296BB1" w:rsidRDefault="004B1B66" w:rsidP="004B1B66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296BB1">
              <w:rPr>
                <w:sz w:val="24"/>
                <w:szCs w:val="24"/>
              </w:rPr>
              <w:t>ОАО «</w:t>
            </w:r>
            <w:proofErr w:type="spellStart"/>
            <w:r w:rsidRPr="00296BB1">
              <w:rPr>
                <w:sz w:val="24"/>
                <w:szCs w:val="24"/>
              </w:rPr>
              <w:t>Аганское</w:t>
            </w:r>
            <w:proofErr w:type="spellEnd"/>
            <w:r w:rsidRPr="00296BB1">
              <w:rPr>
                <w:sz w:val="24"/>
                <w:szCs w:val="24"/>
              </w:rPr>
              <w:t xml:space="preserve"> многопрофильное жилищно-коммунальное управление» </w:t>
            </w:r>
          </w:p>
          <w:p w:rsidR="00FB5396" w:rsidRPr="00A13F0F" w:rsidRDefault="00D72E3E" w:rsidP="004B1B66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="004B1B66">
              <w:rPr>
                <w:sz w:val="24"/>
                <w:szCs w:val="24"/>
              </w:rPr>
              <w:t>т 26.06.2019 № 1175</w:t>
            </w:r>
          </w:p>
        </w:tc>
        <w:tc>
          <w:tcPr>
            <w:tcW w:w="4144" w:type="dxa"/>
            <w:shd w:val="clear" w:color="auto" w:fill="auto"/>
          </w:tcPr>
          <w:p w:rsidR="00EA491A" w:rsidRPr="00EA491A" w:rsidRDefault="00EA491A" w:rsidP="00EA49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FB5396" w:rsidRPr="00EA491A" w:rsidRDefault="00EA491A" w:rsidP="00EA49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3 года. Источник водоснабжения: ВОК - «Импульс-60». Максимальная нагрузка в точке подключения – 15м3/</w:t>
            </w:r>
            <w:proofErr w:type="spellStart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A491A">
              <w:rPr>
                <w:rFonts w:ascii="Times New Roman" w:hAnsi="Times New Roman" w:cs="Times New Roman"/>
                <w:sz w:val="24"/>
                <w:szCs w:val="24"/>
              </w:rPr>
              <w:t xml:space="preserve">. Централизованная система канализации. Электронный образ </w:t>
            </w:r>
            <w:r w:rsidRPr="00EA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 на официальном сайте Российской Федерации в сети «Интернет»</w:t>
            </w:r>
          </w:p>
        </w:tc>
      </w:tr>
      <w:tr w:rsidR="00A13F0F" w:rsidRPr="00FB5396" w:rsidTr="00FB5396">
        <w:tc>
          <w:tcPr>
            <w:tcW w:w="2836" w:type="dxa"/>
            <w:shd w:val="clear" w:color="auto" w:fill="auto"/>
          </w:tcPr>
          <w:p w:rsidR="00A13F0F" w:rsidRPr="00A13F0F" w:rsidRDefault="00A13F0F" w:rsidP="00975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lastRenderedPageBreak/>
              <w:t>Связь</w:t>
            </w:r>
          </w:p>
        </w:tc>
        <w:tc>
          <w:tcPr>
            <w:tcW w:w="3652" w:type="dxa"/>
            <w:shd w:val="clear" w:color="auto" w:fill="auto"/>
          </w:tcPr>
          <w:p w:rsidR="00A13F0F" w:rsidRPr="00A13F0F" w:rsidRDefault="00A13F0F" w:rsidP="009759F3">
            <w:pPr>
              <w:pStyle w:val="2"/>
              <w:ind w:firstLine="33"/>
              <w:jc w:val="center"/>
              <w:rPr>
                <w:sz w:val="22"/>
                <w:szCs w:val="22"/>
              </w:rPr>
            </w:pPr>
            <w:r w:rsidRPr="00A13F0F">
              <w:rPr>
                <w:sz w:val="22"/>
                <w:szCs w:val="22"/>
              </w:rPr>
              <w:t>ПАО «</w:t>
            </w:r>
            <w:proofErr w:type="spellStart"/>
            <w:r w:rsidRPr="00A13F0F">
              <w:rPr>
                <w:sz w:val="22"/>
                <w:szCs w:val="22"/>
              </w:rPr>
              <w:t>Ростелеком</w:t>
            </w:r>
            <w:proofErr w:type="spellEnd"/>
            <w:r w:rsidRPr="00A13F0F">
              <w:rPr>
                <w:sz w:val="22"/>
                <w:szCs w:val="22"/>
              </w:rPr>
              <w:t>» от 22.03.2019 № 0506/17/124-19</w:t>
            </w:r>
          </w:p>
        </w:tc>
        <w:tc>
          <w:tcPr>
            <w:tcW w:w="4144" w:type="dxa"/>
            <w:shd w:val="clear" w:color="auto" w:fill="auto"/>
          </w:tcPr>
          <w:p w:rsidR="00A13F0F" w:rsidRPr="00A13F0F" w:rsidRDefault="00A13F0F" w:rsidP="00975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Срок действия – один год с даты выдачи. Технические условия подключения не являются основанием для производства работ на сети ПАО «</w:t>
            </w:r>
            <w:proofErr w:type="spellStart"/>
            <w:r w:rsidRPr="00A13F0F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A13F0F">
              <w:rPr>
                <w:rFonts w:ascii="Times New Roman" w:hAnsi="Times New Roman" w:cs="Times New Roman"/>
              </w:rPr>
              <w:t>», не являются актом бронирования ресурсов сети ПАО «</w:t>
            </w:r>
            <w:proofErr w:type="spellStart"/>
            <w:r w:rsidRPr="00A13F0F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». Электронный образ размещен на официальном сайте Российской Федерации в сети «Интернет» </w:t>
            </w:r>
            <w:hyperlink r:id="rId5" w:history="1">
              <w:r w:rsidRPr="00A13F0F">
                <w:rPr>
                  <w:rFonts w:ascii="Times New Roman" w:hAnsi="Times New Roman" w:cs="Times New Roman"/>
                  <w:b/>
                </w:rPr>
                <w:t>www.torgi.gov.ru.</w:t>
              </w:r>
              <w:r w:rsidRPr="00A13F0F">
                <w:rPr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A13F0F" w:rsidRPr="00FB5396" w:rsidTr="00FB5396">
        <w:tc>
          <w:tcPr>
            <w:tcW w:w="2836" w:type="dxa"/>
            <w:shd w:val="clear" w:color="auto" w:fill="auto"/>
          </w:tcPr>
          <w:p w:rsidR="00A13F0F" w:rsidRPr="00A13F0F" w:rsidRDefault="00A13F0F" w:rsidP="00FB53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13F0F" w:rsidRPr="00A13F0F" w:rsidRDefault="00A13F0F" w:rsidP="00FB53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3F0F">
              <w:rPr>
                <w:rFonts w:ascii="Times New Roman" w:hAnsi="Times New Roman" w:cs="Times New Roman"/>
              </w:rPr>
              <w:t xml:space="preserve">В соответствии с требованиями «Правил технологического присоединения </w:t>
            </w:r>
            <w:proofErr w:type="spellStart"/>
            <w:r w:rsidRPr="00A13F0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 устройств потребителей электрической энергии к электрическим сетям», утвержденных Постановлением Правительства Российской Федерации от 27.12.2004 г. № 861, заявителю необходимо обратиться в </w:t>
            </w:r>
            <w:proofErr w:type="spellStart"/>
            <w:r w:rsidRPr="00A13F0F">
              <w:rPr>
                <w:rFonts w:ascii="Times New Roman" w:hAnsi="Times New Roman" w:cs="Times New Roman"/>
              </w:rPr>
              <w:t>электросетевую</w:t>
            </w:r>
            <w:proofErr w:type="spellEnd"/>
            <w:r w:rsidRPr="00A13F0F">
              <w:rPr>
                <w:rFonts w:ascii="Times New Roman" w:hAnsi="Times New Roman" w:cs="Times New Roman"/>
              </w:rPr>
              <w:t xml:space="preserve"> организацию о заключении договора на технологическое присоединение  объекта к электрическим сетям в составе которого оформляются соответствующие технические условия. Возможность технологического присоединения к сетям электроснабжения указанных объектов  имеется.   </w:t>
            </w:r>
          </w:p>
        </w:tc>
      </w:tr>
    </w:tbl>
    <w:p w:rsidR="00C921AB" w:rsidRPr="00FB5396" w:rsidRDefault="00C921AB" w:rsidP="00FB5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739" w:rsidRPr="005B3739" w:rsidRDefault="005B3739" w:rsidP="005B3739">
      <w:pPr>
        <w:spacing w:after="0"/>
        <w:jc w:val="center"/>
        <w:rPr>
          <w:rFonts w:ascii="Times New Roman" w:hAnsi="Times New Roman" w:cs="Times New Roman"/>
          <w:b/>
        </w:rPr>
      </w:pPr>
      <w:r w:rsidRPr="005B3739">
        <w:rPr>
          <w:rFonts w:ascii="Times New Roman" w:hAnsi="Times New Roman" w:cs="Times New Roman"/>
          <w:b/>
        </w:rPr>
        <w:t>ИНФОРМАЦИОННАЯ КАРТА АУКЦИОНА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7070"/>
      </w:tblGrid>
      <w:tr w:rsidR="005B3739" w:rsidRPr="005B3739" w:rsidTr="000A6F38">
        <w:tc>
          <w:tcPr>
            <w:tcW w:w="817" w:type="dxa"/>
            <w:vAlign w:val="center"/>
          </w:tcPr>
          <w:p w:rsidR="005B3739" w:rsidRPr="005B3739" w:rsidRDefault="005B3739" w:rsidP="005B373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73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11" w:type="dxa"/>
            <w:vAlign w:val="center"/>
          </w:tcPr>
          <w:p w:rsidR="005B3739" w:rsidRPr="005B3739" w:rsidRDefault="005B3739" w:rsidP="000A6F38">
            <w:pPr>
              <w:pStyle w:val="1"/>
              <w:tabs>
                <w:tab w:val="left" w:pos="-108"/>
              </w:tabs>
              <w:ind w:left="-108"/>
              <w:jc w:val="right"/>
              <w:rPr>
                <w:bCs w:val="0"/>
                <w:sz w:val="22"/>
                <w:szCs w:val="22"/>
              </w:rPr>
            </w:pPr>
            <w:r w:rsidRPr="005B3739">
              <w:rPr>
                <w:bCs w:val="0"/>
                <w:sz w:val="22"/>
                <w:szCs w:val="22"/>
              </w:rPr>
              <w:t>Наименование</w:t>
            </w:r>
          </w:p>
          <w:p w:rsidR="005B3739" w:rsidRPr="005B3739" w:rsidRDefault="005B3739" w:rsidP="000A6F38">
            <w:pPr>
              <w:pStyle w:val="1"/>
              <w:ind w:left="72" w:firstLine="0"/>
              <w:jc w:val="right"/>
              <w:rPr>
                <w:bCs w:val="0"/>
                <w:sz w:val="22"/>
                <w:szCs w:val="22"/>
              </w:rPr>
            </w:pPr>
            <w:r w:rsidRPr="005B3739">
              <w:rPr>
                <w:bCs w:val="0"/>
                <w:sz w:val="22"/>
                <w:szCs w:val="22"/>
              </w:rPr>
              <w:t>сведений</w:t>
            </w:r>
          </w:p>
        </w:tc>
        <w:tc>
          <w:tcPr>
            <w:tcW w:w="7070" w:type="dxa"/>
            <w:vAlign w:val="center"/>
          </w:tcPr>
          <w:p w:rsidR="005B3739" w:rsidRPr="005B3739" w:rsidRDefault="005B3739" w:rsidP="000A6F38">
            <w:pPr>
              <w:pStyle w:val="1"/>
              <w:ind w:left="-49"/>
              <w:rPr>
                <w:bCs w:val="0"/>
                <w:sz w:val="22"/>
                <w:szCs w:val="22"/>
              </w:rPr>
            </w:pPr>
            <w:r w:rsidRPr="005B3739">
              <w:rPr>
                <w:bCs w:val="0"/>
                <w:sz w:val="22"/>
                <w:szCs w:val="22"/>
              </w:rPr>
              <w:t>Содержание</w:t>
            </w:r>
          </w:p>
        </w:tc>
      </w:tr>
      <w:tr w:rsidR="005B3739" w:rsidRPr="005B3739" w:rsidTr="000A6F38">
        <w:tc>
          <w:tcPr>
            <w:tcW w:w="817" w:type="dxa"/>
            <w:vAlign w:val="center"/>
          </w:tcPr>
          <w:p w:rsidR="005B3739" w:rsidRPr="005B3739" w:rsidRDefault="005B3739" w:rsidP="005B3739">
            <w:pPr>
              <w:widowControl w:val="0"/>
              <w:spacing w:after="0"/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5B37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11" w:type="dxa"/>
            <w:vAlign w:val="center"/>
          </w:tcPr>
          <w:p w:rsidR="005B3739" w:rsidRPr="005B3739" w:rsidRDefault="005B3739" w:rsidP="000A6F38">
            <w:pPr>
              <w:pStyle w:val="1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5B3739">
              <w:rPr>
                <w:b w:val="0"/>
                <w:bCs w:val="0"/>
                <w:sz w:val="22"/>
                <w:szCs w:val="22"/>
              </w:rPr>
              <w:t>Организатор</w:t>
            </w:r>
          </w:p>
          <w:p w:rsidR="005B3739" w:rsidRPr="005B3739" w:rsidRDefault="005B3739" w:rsidP="000A6F38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5B3739">
              <w:rPr>
                <w:b w:val="0"/>
                <w:bCs w:val="0"/>
                <w:sz w:val="22"/>
                <w:szCs w:val="22"/>
              </w:rPr>
              <w:t>аукциона</w:t>
            </w:r>
          </w:p>
        </w:tc>
        <w:tc>
          <w:tcPr>
            <w:tcW w:w="7070" w:type="dxa"/>
            <w:vAlign w:val="center"/>
          </w:tcPr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Администрация городского поселения Новоаганск,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628647, Ханты-Мансийский автономный округ - </w:t>
            </w:r>
            <w:proofErr w:type="spellStart"/>
            <w:r w:rsidRPr="005B3739">
              <w:rPr>
                <w:rFonts w:ascii="Times New Roman" w:hAnsi="Times New Roman" w:cs="Times New Roman"/>
              </w:rPr>
              <w:t>Югра</w:t>
            </w:r>
            <w:proofErr w:type="spellEnd"/>
            <w:r w:rsidRPr="005B3739">
              <w:rPr>
                <w:rFonts w:ascii="Times New Roman" w:hAnsi="Times New Roman" w:cs="Times New Roman"/>
              </w:rPr>
              <w:t xml:space="preserve">, Нижневартовский район, п.г.т. Новоаганск, 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B3739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5B3739">
              <w:rPr>
                <w:rFonts w:ascii="Times New Roman" w:hAnsi="Times New Roman" w:cs="Times New Roman"/>
              </w:rPr>
              <w:t xml:space="preserve">, д. 16 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тел. (34668) 51-0-36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lang w:val="en-US"/>
              </w:rPr>
              <w:t xml:space="preserve">admagan.vna@ mail.ru </w:t>
            </w:r>
          </w:p>
        </w:tc>
      </w:tr>
      <w:tr w:rsidR="005B3739" w:rsidRPr="005B3739" w:rsidTr="000A6F38">
        <w:trPr>
          <w:trHeight w:val="892"/>
        </w:trPr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Характеристика земельного участка, права на который передаются по договору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/>
              </w:rPr>
              <w:t>-</w:t>
            </w:r>
            <w:r w:rsidRPr="005B3739">
              <w:rPr>
                <w:rFonts w:ascii="Times New Roman" w:hAnsi="Times New Roman" w:cs="Times New Roman"/>
              </w:rPr>
              <w:t xml:space="preserve"> земельный участок с кадастровым номером 86:04:0000003:594, площадью 9700 кв.м.</w:t>
            </w:r>
          </w:p>
          <w:p w:rsidR="005B3739" w:rsidRPr="005B3739" w:rsidRDefault="005B3739" w:rsidP="005B37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B3739">
              <w:rPr>
                <w:rFonts w:ascii="Times New Roman" w:hAnsi="Times New Roman" w:cs="Times New Roman"/>
              </w:rPr>
              <w:t xml:space="preserve">- местоположение (адресный ориентир): ул. Транспортная, п.г.т. Новоаганск, Нижневартовский район, Ханты-Мансийский автономный округ – </w:t>
            </w:r>
            <w:proofErr w:type="spellStart"/>
            <w:r w:rsidRPr="005B3739">
              <w:rPr>
                <w:rFonts w:ascii="Times New Roman" w:hAnsi="Times New Roman" w:cs="Times New Roman"/>
              </w:rPr>
              <w:t>Югра</w:t>
            </w:r>
            <w:proofErr w:type="spellEnd"/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Целевое назначение земельного участка, права на который передаются по договору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- категория земель: земли населенных пунктов, 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разрешенное использование – </w:t>
            </w:r>
            <w:proofErr w:type="spellStart"/>
            <w:r w:rsidRPr="005B3739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5B3739">
              <w:rPr>
                <w:rFonts w:ascii="Times New Roman" w:hAnsi="Times New Roman" w:cs="Times New Roman"/>
              </w:rPr>
              <w:t xml:space="preserve"> жилая застройка.</w:t>
            </w:r>
          </w:p>
        </w:tc>
      </w:tr>
      <w:tr w:rsidR="005B3739" w:rsidRPr="005B3739" w:rsidTr="000A6F38">
        <w:trPr>
          <w:trHeight w:val="296"/>
        </w:trPr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Начальная (минимальная) цена договора (цена лота)</w:t>
            </w:r>
          </w:p>
        </w:tc>
        <w:tc>
          <w:tcPr>
            <w:tcW w:w="7070" w:type="dxa"/>
          </w:tcPr>
          <w:p w:rsidR="005B3739" w:rsidRPr="005B3739" w:rsidRDefault="005B3739" w:rsidP="00231489">
            <w:pPr>
              <w:spacing w:before="120" w:after="0" w:line="24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464801,83 (четыреста шестьдесят четыре тысячи восемьсот один) рубль 83 копейки </w:t>
            </w:r>
            <w:r w:rsidR="00231489">
              <w:rPr>
                <w:rFonts w:ascii="Times New Roman" w:hAnsi="Times New Roman" w:cs="Times New Roman"/>
              </w:rPr>
              <w:t>в год</w:t>
            </w:r>
            <w:r w:rsidRPr="005B3739">
              <w:rPr>
                <w:rFonts w:ascii="Times New Roman" w:hAnsi="Times New Roman" w:cs="Times New Roman"/>
              </w:rPr>
              <w:t>.</w:t>
            </w:r>
          </w:p>
        </w:tc>
      </w:tr>
      <w:tr w:rsidR="005B3739" w:rsidRPr="005B3739" w:rsidTr="000A6F38">
        <w:trPr>
          <w:trHeight w:val="199"/>
        </w:trPr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Срок действия договора аренды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7 лет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7070" w:type="dxa"/>
          </w:tcPr>
          <w:p w:rsidR="005B3739" w:rsidRPr="005B3739" w:rsidRDefault="005B3739" w:rsidP="00BD5B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</w:rPr>
              <w:t>1</w:t>
            </w:r>
            <w:r w:rsidR="00BD5BCE">
              <w:rPr>
                <w:rFonts w:ascii="Times New Roman" w:hAnsi="Times New Roman" w:cs="Times New Roman"/>
              </w:rPr>
              <w:t>3</w:t>
            </w:r>
            <w:r w:rsidRPr="005B3739">
              <w:rPr>
                <w:rFonts w:ascii="Times New Roman" w:hAnsi="Times New Roman" w:cs="Times New Roman"/>
              </w:rPr>
              <w:t xml:space="preserve"> августа 2019 года с 15 часов 00 минут, по адресу: Ханты-Мансийский автономный округ – </w:t>
            </w:r>
            <w:proofErr w:type="spellStart"/>
            <w:r w:rsidRPr="005B3739">
              <w:rPr>
                <w:rFonts w:ascii="Times New Roman" w:hAnsi="Times New Roman" w:cs="Times New Roman"/>
              </w:rPr>
              <w:t>Югра</w:t>
            </w:r>
            <w:proofErr w:type="spellEnd"/>
            <w:r w:rsidRPr="005B3739">
              <w:rPr>
                <w:rFonts w:ascii="Times New Roman" w:hAnsi="Times New Roman" w:cs="Times New Roman"/>
              </w:rPr>
              <w:t xml:space="preserve">, Нижневартовский район, п.г.т. Новоаганск, ул. </w:t>
            </w:r>
            <w:proofErr w:type="spellStart"/>
            <w:r w:rsidRPr="005B3739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5B3739">
              <w:rPr>
                <w:rFonts w:ascii="Times New Roman" w:hAnsi="Times New Roman" w:cs="Times New Roman"/>
              </w:rPr>
              <w:t>, д. 16, здание администрации.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Cs/>
              </w:rPr>
              <w:t xml:space="preserve">Место, дата и время </w:t>
            </w:r>
            <w:r w:rsidRPr="005B3739">
              <w:rPr>
                <w:rFonts w:ascii="Times New Roman" w:hAnsi="Times New Roman" w:cs="Times New Roman"/>
                <w:bCs/>
              </w:rPr>
              <w:lastRenderedPageBreak/>
              <w:t>проведения аукциона</w:t>
            </w:r>
          </w:p>
        </w:tc>
        <w:tc>
          <w:tcPr>
            <w:tcW w:w="7070" w:type="dxa"/>
          </w:tcPr>
          <w:p w:rsidR="005B3739" w:rsidRPr="005B3739" w:rsidRDefault="005B3739" w:rsidP="00BD5BCE">
            <w:pPr>
              <w:widowControl w:val="0"/>
              <w:autoSpaceDE w:val="0"/>
              <w:autoSpaceDN w:val="0"/>
              <w:adjustRightInd w:val="0"/>
              <w:spacing w:before="120" w:after="0" w:line="24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</w:rPr>
              <w:lastRenderedPageBreak/>
              <w:t xml:space="preserve">Аукцион состоится в здании администрации городского поселения </w:t>
            </w:r>
            <w:r w:rsidRPr="005B3739">
              <w:rPr>
                <w:rFonts w:ascii="Times New Roman" w:hAnsi="Times New Roman" w:cs="Times New Roman"/>
              </w:rPr>
              <w:lastRenderedPageBreak/>
              <w:t xml:space="preserve">Новоаганск по адресу: Ханты-Мансийский автономный округ – </w:t>
            </w:r>
            <w:proofErr w:type="spellStart"/>
            <w:r w:rsidRPr="005B3739">
              <w:rPr>
                <w:rFonts w:ascii="Times New Roman" w:hAnsi="Times New Roman" w:cs="Times New Roman"/>
              </w:rPr>
              <w:t>Югра</w:t>
            </w:r>
            <w:proofErr w:type="spellEnd"/>
            <w:r w:rsidRPr="005B3739">
              <w:rPr>
                <w:rFonts w:ascii="Times New Roman" w:hAnsi="Times New Roman" w:cs="Times New Roman"/>
              </w:rPr>
              <w:t xml:space="preserve">, Нижневартовский район, п.г.т. Новоаганск,  ул. </w:t>
            </w:r>
            <w:proofErr w:type="spellStart"/>
            <w:r w:rsidRPr="005B3739">
              <w:rPr>
                <w:rFonts w:ascii="Times New Roman" w:hAnsi="Times New Roman" w:cs="Times New Roman"/>
              </w:rPr>
              <w:t>Мелик-Карамова</w:t>
            </w:r>
            <w:proofErr w:type="spellEnd"/>
            <w:r w:rsidRPr="005B3739">
              <w:rPr>
                <w:rFonts w:ascii="Times New Roman" w:hAnsi="Times New Roman" w:cs="Times New Roman"/>
              </w:rPr>
              <w:t xml:space="preserve">, д. 16 </w:t>
            </w:r>
            <w:proofErr w:type="spellStart"/>
            <w:r w:rsidRPr="005B3739">
              <w:rPr>
                <w:rFonts w:ascii="Times New Roman" w:hAnsi="Times New Roman" w:cs="Times New Roman"/>
                <w:b/>
              </w:rPr>
              <w:t>1</w:t>
            </w:r>
            <w:r w:rsidR="00BD5BCE">
              <w:rPr>
                <w:rFonts w:ascii="Times New Roman" w:hAnsi="Times New Roman" w:cs="Times New Roman"/>
                <w:b/>
              </w:rPr>
              <w:t>6</w:t>
            </w:r>
            <w:proofErr w:type="spellEnd"/>
            <w:r w:rsidRPr="005B3739">
              <w:rPr>
                <w:rFonts w:ascii="Times New Roman" w:hAnsi="Times New Roman" w:cs="Times New Roman"/>
                <w:b/>
              </w:rPr>
              <w:t xml:space="preserve"> августа 2019 года с 15 часов 00</w:t>
            </w:r>
            <w:r w:rsidRPr="005B3739">
              <w:rPr>
                <w:rFonts w:ascii="Times New Roman" w:hAnsi="Times New Roman" w:cs="Times New Roman"/>
              </w:rPr>
              <w:t xml:space="preserve"> минут местного времени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Cs/>
              </w:rPr>
              <w:t>Электронный адрес сайта в сети «Интернет»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www</w:t>
            </w:r>
            <w:r w:rsidRPr="005B373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spellStart"/>
            <w:r w:rsidRPr="005B373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torgi</w:t>
            </w:r>
            <w:proofErr w:type="spellEnd"/>
            <w:r w:rsidRPr="005B373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spellStart"/>
            <w:r w:rsidRPr="005B373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gov</w:t>
            </w:r>
            <w:proofErr w:type="spellEnd"/>
            <w:r w:rsidRPr="005B373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spellStart"/>
            <w:r w:rsidRPr="005B3739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ru</w:t>
            </w:r>
            <w:proofErr w:type="spellEnd"/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Cs/>
              </w:rPr>
              <w:t>Место предоставления документации об аукционе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/>
                <w:bCs/>
                <w:iCs/>
              </w:rPr>
              <w:t>Документация об аукционе предоставляется по адресу организатора торгов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Место подачи заявок на участие в аукционе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/>
                <w:bCs/>
                <w:iCs/>
              </w:rPr>
              <w:t>Заявки на участие в аукционе подаются в письменной форме по адресу организатора торгов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Срок подачи заявок на участие в аукционе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Начало: 15 июля 2019 г. 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Окончание: 1</w:t>
            </w:r>
            <w:r w:rsidR="00BD5BCE">
              <w:rPr>
                <w:rFonts w:ascii="Times New Roman" w:hAnsi="Times New Roman" w:cs="Times New Roman"/>
              </w:rPr>
              <w:t>1</w:t>
            </w:r>
            <w:r w:rsidRPr="005B3739">
              <w:rPr>
                <w:rFonts w:ascii="Times New Roman" w:hAnsi="Times New Roman" w:cs="Times New Roman"/>
              </w:rPr>
              <w:t xml:space="preserve"> августа 2019 г. </w:t>
            </w:r>
          </w:p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</w:rPr>
              <w:t>Документы принимаются в рабочие дни с 9.00 до 17.00</w:t>
            </w:r>
          </w:p>
        </w:tc>
      </w:tr>
      <w:tr w:rsidR="005B3739" w:rsidRPr="005B3739" w:rsidTr="000A6F38">
        <w:trPr>
          <w:trHeight w:val="398"/>
        </w:trPr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3739">
              <w:rPr>
                <w:rFonts w:ascii="Times New Roman" w:hAnsi="Times New Roman" w:cs="Times New Roman"/>
                <w:bCs/>
              </w:rPr>
              <w:t>Величина повышения начальной цены договора</w:t>
            </w:r>
          </w:p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  <w:bCs/>
              </w:rPr>
              <w:t>(«шаг аукциона»)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before="120" w:after="0" w:line="24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13944,05 (тринадцать тысяч девятьсот сорок четыре) рубля 05 копеек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Cs/>
              </w:rPr>
              <w:t>Дата, время, график проведения осмотра земельных участков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</w:rPr>
      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 либо по согласованию со специалистом в рабочее время.</w:t>
            </w:r>
          </w:p>
        </w:tc>
      </w:tr>
      <w:tr w:rsidR="005B3739" w:rsidRPr="005B3739" w:rsidTr="000A6F38">
        <w:trPr>
          <w:trHeight w:val="790"/>
        </w:trPr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Cs/>
              </w:rPr>
              <w:t>Требование о внесении задатка 20% от установленного начального размера стоимости права на заключение договора аренды земельного участка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widowControl w:val="0"/>
              <w:autoSpaceDE w:val="0"/>
              <w:autoSpaceDN w:val="0"/>
              <w:adjustRightInd w:val="0"/>
              <w:spacing w:before="120"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92960,37 (девяносто две  тысячи девятьсот шестьдесят) рублей 37 копеек</w:t>
            </w:r>
          </w:p>
        </w:tc>
      </w:tr>
      <w:tr w:rsidR="005B3739" w:rsidRPr="005B3739" w:rsidTr="000A6F38">
        <w:tc>
          <w:tcPr>
            <w:tcW w:w="817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1" w:type="dxa"/>
          </w:tcPr>
          <w:p w:rsidR="005B3739" w:rsidRPr="005B3739" w:rsidRDefault="005B3739" w:rsidP="005B37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</w:rPr>
              <w:t>Счет, на который вносится задаток</w:t>
            </w:r>
          </w:p>
        </w:tc>
        <w:tc>
          <w:tcPr>
            <w:tcW w:w="7070" w:type="dxa"/>
          </w:tcPr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Администрация Нижневартовского района (администрация городского поселения Новоаганск     (л/ счет 652.70.001.1))</w:t>
            </w:r>
          </w:p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БИК 047169000</w:t>
            </w:r>
          </w:p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3739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5B3739">
              <w:rPr>
                <w:rFonts w:ascii="Times New Roman" w:hAnsi="Times New Roman" w:cs="Times New Roman"/>
                <w:b/>
              </w:rPr>
              <w:t>/счет 40302810800005000011</w:t>
            </w:r>
          </w:p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3739">
              <w:rPr>
                <w:rFonts w:ascii="Times New Roman" w:hAnsi="Times New Roman" w:cs="Times New Roman"/>
                <w:b/>
              </w:rPr>
              <w:t>КБК 652 3 03 99050 13 0000 180</w:t>
            </w:r>
          </w:p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 xml:space="preserve">РКЦ Нижневартовск  г. Нижневартовск                                                     </w:t>
            </w:r>
          </w:p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ИНН 8620016742, КПП 862001001</w:t>
            </w:r>
          </w:p>
          <w:p w:rsidR="005B3739" w:rsidRPr="005B3739" w:rsidRDefault="005B3739" w:rsidP="005B37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739">
              <w:rPr>
                <w:rFonts w:ascii="Times New Roman" w:hAnsi="Times New Roman" w:cs="Times New Roman"/>
              </w:rPr>
              <w:t>ОКТМО 71819156</w:t>
            </w:r>
          </w:p>
          <w:p w:rsidR="005B3739" w:rsidRPr="005B3739" w:rsidRDefault="005B3739" w:rsidP="005B373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B3739">
              <w:rPr>
                <w:rFonts w:ascii="Times New Roman" w:hAnsi="Times New Roman" w:cs="Times New Roman"/>
              </w:rPr>
              <w:t>Назначение платежа:</w:t>
            </w:r>
            <w:r w:rsidRPr="005B3739">
              <w:rPr>
                <w:rFonts w:ascii="Times New Roman" w:hAnsi="Times New Roman" w:cs="Times New Roman"/>
                <w:i/>
              </w:rPr>
              <w:t xml:space="preserve"> оплата задатка за участие в аукционе по продаже права на заключение договора аренды земельного участка  с кадастровым номером </w:t>
            </w:r>
            <w:r w:rsidRPr="005B3739">
              <w:rPr>
                <w:rFonts w:ascii="Times New Roman" w:hAnsi="Times New Roman" w:cs="Times New Roman"/>
                <w:i/>
                <w:u w:val="single"/>
              </w:rPr>
              <w:t>86:04:0000003:594</w:t>
            </w:r>
          </w:p>
        </w:tc>
      </w:tr>
    </w:tbl>
    <w:p w:rsidR="005D7A3F" w:rsidRPr="00FB5396" w:rsidRDefault="005D7A3F" w:rsidP="005B3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срок, установленный в извещении о проведении аукциона следующие документы: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Документ, подтверждающий внесение задатка.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представителя заявителя.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Доверенность полномочного представителя.</w:t>
      </w:r>
    </w:p>
    <w:p w:rsidR="005D7A3F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B2539" w:rsidRPr="00FB5396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Адрес, банковские реквизиты </w:t>
      </w:r>
      <w:r w:rsidR="00EB2539" w:rsidRPr="00FB5396">
        <w:rPr>
          <w:rFonts w:ascii="Times New Roman" w:hAnsi="Times New Roman" w:cs="Times New Roman"/>
          <w:sz w:val="24"/>
          <w:szCs w:val="24"/>
        </w:rPr>
        <w:t>счета для возврата задатка.</w:t>
      </w:r>
    </w:p>
    <w:p w:rsidR="00EB2539" w:rsidRPr="00FB5396" w:rsidRDefault="00EB2539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Опись.</w:t>
      </w:r>
    </w:p>
    <w:p w:rsidR="00EB2539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lastRenderedPageBreak/>
        <w:t>*Организатор аукциона в отношении заявителей  - юридических лиц и индивидуальных предпринимателей запрашивает сведения.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C36D30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Заявка и опись представленных документов составляются в 2 экземплярах, один из которых остается у организатора торгов, другой у претендента. </w:t>
      </w:r>
    </w:p>
    <w:p w:rsidR="00AB2528" w:rsidRPr="00FB5396" w:rsidRDefault="00C36D3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В случае не поступления задатка на счет, указанный в извещении о проведении аукциона</w:t>
      </w:r>
      <w:r w:rsidR="009C7C7F" w:rsidRPr="00FB5396">
        <w:rPr>
          <w:rFonts w:ascii="Times New Roman" w:hAnsi="Times New Roman" w:cs="Times New Roman"/>
          <w:sz w:val="24"/>
          <w:szCs w:val="24"/>
        </w:rPr>
        <w:t>, до дня окончания приема</w:t>
      </w:r>
      <w:r w:rsidR="006D4BC8" w:rsidRPr="00FB5396">
        <w:rPr>
          <w:rFonts w:ascii="Times New Roman" w:hAnsi="Times New Roman" w:cs="Times New Roman"/>
          <w:sz w:val="24"/>
          <w:szCs w:val="24"/>
        </w:rPr>
        <w:t xml:space="preserve"> документов, заявитель к участию</w:t>
      </w:r>
      <w:r w:rsidR="009C7C7F" w:rsidRPr="00FB5396">
        <w:rPr>
          <w:rFonts w:ascii="Times New Roman" w:hAnsi="Times New Roman" w:cs="Times New Roman"/>
          <w:sz w:val="24"/>
          <w:szCs w:val="24"/>
        </w:rPr>
        <w:t xml:space="preserve"> в аукционе не допускается. </w:t>
      </w:r>
      <w:r w:rsidRPr="00FB5396">
        <w:rPr>
          <w:rFonts w:ascii="Times New Roman" w:hAnsi="Times New Roman" w:cs="Times New Roman"/>
          <w:sz w:val="24"/>
          <w:szCs w:val="24"/>
        </w:rPr>
        <w:t xml:space="preserve">  </w:t>
      </w:r>
      <w:r w:rsidR="00EB2539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аукциона, бланки заявок на участие в аукционе размещены на официальном сайте Российской Федерации в сети «Интернет» </w:t>
      </w:r>
      <w:hyperlink r:id="rId6" w:history="1"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B53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53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5396">
        <w:rPr>
          <w:rFonts w:ascii="Times New Roman" w:hAnsi="Times New Roman" w:cs="Times New Roman"/>
          <w:sz w:val="24"/>
          <w:szCs w:val="24"/>
        </w:rPr>
        <w:t xml:space="preserve">, а также в настоящем извещении – Приложения №№ 1,2,3,4. </w:t>
      </w: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390" w:rsidRPr="00FB5396" w:rsidRDefault="00C4739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2539" w:rsidRPr="00FB5396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3220" w:rsidRPr="00FB5396" w:rsidRDefault="005D7A3F" w:rsidP="00EB25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C3220" w:rsidRPr="00FB5396" w:rsidSect="00EB253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96D"/>
    <w:multiLevelType w:val="hybridMultilevel"/>
    <w:tmpl w:val="17D24D62"/>
    <w:lvl w:ilvl="0" w:tplc="8B744B4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>
    <w:nsid w:val="5E99513D"/>
    <w:multiLevelType w:val="hybridMultilevel"/>
    <w:tmpl w:val="7BEC76EA"/>
    <w:lvl w:ilvl="0" w:tplc="0B0C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45CC1"/>
    <w:rsid w:val="00080222"/>
    <w:rsid w:val="000B011D"/>
    <w:rsid w:val="000B33D9"/>
    <w:rsid w:val="000B6509"/>
    <w:rsid w:val="001008AE"/>
    <w:rsid w:val="0012422B"/>
    <w:rsid w:val="001471A5"/>
    <w:rsid w:val="00171708"/>
    <w:rsid w:val="00184117"/>
    <w:rsid w:val="001940AE"/>
    <w:rsid w:val="001D158B"/>
    <w:rsid w:val="001E25A4"/>
    <w:rsid w:val="001E5FBF"/>
    <w:rsid w:val="00222EB3"/>
    <w:rsid w:val="00226BE2"/>
    <w:rsid w:val="00231489"/>
    <w:rsid w:val="0035749A"/>
    <w:rsid w:val="003648F8"/>
    <w:rsid w:val="00445CC1"/>
    <w:rsid w:val="004B1B66"/>
    <w:rsid w:val="004B1C99"/>
    <w:rsid w:val="004B4910"/>
    <w:rsid w:val="004D32EF"/>
    <w:rsid w:val="004D5585"/>
    <w:rsid w:val="005B3739"/>
    <w:rsid w:val="005D7A3F"/>
    <w:rsid w:val="00610FB6"/>
    <w:rsid w:val="0063210A"/>
    <w:rsid w:val="00633AFA"/>
    <w:rsid w:val="0064657D"/>
    <w:rsid w:val="006607FE"/>
    <w:rsid w:val="006C01BE"/>
    <w:rsid w:val="006D4BC8"/>
    <w:rsid w:val="006E0639"/>
    <w:rsid w:val="008668AB"/>
    <w:rsid w:val="008743E3"/>
    <w:rsid w:val="008D0833"/>
    <w:rsid w:val="009075F9"/>
    <w:rsid w:val="0093766C"/>
    <w:rsid w:val="00980B20"/>
    <w:rsid w:val="009C3220"/>
    <w:rsid w:val="009C7C7F"/>
    <w:rsid w:val="00A112B9"/>
    <w:rsid w:val="00A13F0F"/>
    <w:rsid w:val="00A66D52"/>
    <w:rsid w:val="00A73318"/>
    <w:rsid w:val="00AB2528"/>
    <w:rsid w:val="00B866EC"/>
    <w:rsid w:val="00B96BC2"/>
    <w:rsid w:val="00BD5BCE"/>
    <w:rsid w:val="00C274A8"/>
    <w:rsid w:val="00C36D30"/>
    <w:rsid w:val="00C47390"/>
    <w:rsid w:val="00C841A1"/>
    <w:rsid w:val="00C921AB"/>
    <w:rsid w:val="00CA3DEB"/>
    <w:rsid w:val="00D72E3E"/>
    <w:rsid w:val="00D76A26"/>
    <w:rsid w:val="00E64CAB"/>
    <w:rsid w:val="00EA491A"/>
    <w:rsid w:val="00EB1DB0"/>
    <w:rsid w:val="00EB2539"/>
    <w:rsid w:val="00F2548E"/>
    <w:rsid w:val="00FB5396"/>
    <w:rsid w:val="00FE70E8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9"/>
  </w:style>
  <w:style w:type="paragraph" w:styleId="1">
    <w:name w:val="heading 1"/>
    <w:basedOn w:val="a"/>
    <w:next w:val="a"/>
    <w:link w:val="10"/>
    <w:qFormat/>
    <w:rsid w:val="009C322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C9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C322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5D7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Воронкова</cp:lastModifiedBy>
  <cp:revision>55</cp:revision>
  <cp:lastPrinted>2017-08-29T11:32:00Z</cp:lastPrinted>
  <dcterms:created xsi:type="dcterms:W3CDTF">2017-08-18T05:10:00Z</dcterms:created>
  <dcterms:modified xsi:type="dcterms:W3CDTF">2019-07-12T05:01:00Z</dcterms:modified>
</cp:coreProperties>
</file>